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38" w:rsidRPr="00F57EF7" w:rsidRDefault="00B05738" w:rsidP="00B05738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Проведите </w:t>
      </w:r>
      <w:proofErr w:type="spellStart"/>
      <w:r w:rsidRPr="00F57EF7">
        <w:rPr>
          <w:rFonts w:ascii="Times New Roman" w:hAnsi="Times New Roman" w:cs="Times New Roman"/>
          <w:b/>
          <w:color w:val="auto"/>
          <w:sz w:val="28"/>
          <w:szCs w:val="28"/>
        </w:rPr>
        <w:t>онлайн-проверку</w:t>
      </w:r>
      <w:proofErr w:type="spellEnd"/>
      <w:r w:rsidRPr="00F57E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недвижимости перед ее покупкой</w:t>
      </w:r>
    </w:p>
    <w:p w:rsidR="00B05738" w:rsidRPr="00F57EF7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05738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по Волгоградской области (далее - Филиал) предлагает гражданам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проверять сведения об объектах недвижимости (в том числе о квартирах) перед покупкой, чтобы не стать жертвами мошенников.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этого необязательно лично обращаться в территориальные отделы Филиала, а достаточно в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оспользов</w:t>
      </w:r>
      <w:r>
        <w:rPr>
          <w:rFonts w:ascii="Times New Roman" w:hAnsi="Times New Roman" w:cs="Times New Roman"/>
          <w:color w:val="auto"/>
          <w:sz w:val="28"/>
          <w:szCs w:val="28"/>
        </w:rPr>
        <w:t>аться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сервисом "Справочная информация по объектам недвижимости в режиме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online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",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доступном в сети интернет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на портале </w:t>
      </w:r>
      <w:proofErr w:type="spellStart"/>
      <w:r w:rsidRPr="00F57EF7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hyperlink r:id="rId4" w:history="1">
        <w:r w:rsidRPr="00763B5F">
          <w:rPr>
            <w:rStyle w:val="a8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57EF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 Данный сервис позволяет узнать не только кадастровую стоимость и площадь, но и наличие (отсутствие) прав и ограничений на</w:t>
      </w:r>
      <w:r w:rsidRPr="00CC7D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объект недвижимости.</w:t>
      </w:r>
    </w:p>
    <w:p w:rsidR="00B05738" w:rsidRPr="00F57EF7" w:rsidRDefault="00B05738" w:rsidP="00B0573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738" w:rsidRPr="00F57EF7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738" w:rsidRPr="00F57EF7" w:rsidRDefault="00B05738" w:rsidP="00B05738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Ведение государственного кадастра недвижимости производится централизовано</w:t>
      </w:r>
    </w:p>
    <w:p w:rsidR="00B05738" w:rsidRPr="00F57EF7" w:rsidRDefault="00B05738" w:rsidP="00B0573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B05738" w:rsidRPr="00F57EF7" w:rsidRDefault="00B05738" w:rsidP="00B05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Филиал ФГБУ 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ФКП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"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Филиал) 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сообщает о том, что подать запрос о предоставлении сведений государственного кадастра недвижимости, заявление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кадастрового учета можно в любом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738" w:rsidRPr="00F57EF7" w:rsidRDefault="00B05738" w:rsidP="00B05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получить сведения об определенном объекте недвижимости, стало возможным не только в территориальном отделе по месту нахождения такого объекта: граждане могут подать запрос о предоставлении сведений в любой территориальный отдел Филиала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. Более того, заявитель может выбрать наиболее удобный способ получения готовых документов (в бумажном виде по месту подачи запроса, либо по почте на адрес заявителя, а также в электронном виде по электронной почте). Возможность получения подготовленного документа в бумажном виде имеется у заявителя и в случае подачи запроса или заявления через портал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указании нужного способа получения. Кроме того, теперь заявитель может получить удостоверенные надлежащим образом документы и в бумажном виде на объект недвижимости, расположенный в любом уголке Российской Федерации. </w:t>
      </w:r>
    </w:p>
    <w:p w:rsidR="00B05738" w:rsidRPr="00F57EF7" w:rsidRDefault="00B05738" w:rsidP="00B057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информируем о том, что на портале 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«Офисы и приемные» имеется сервис по предоставлению сведений обо всех отделах Филиала с указанием адреса (для этого необходимо выбрать только субъект РФ, затем выбрать «Показать офисы»). Также информация об отделах Филиала учреждения размещена на сайте органа кадастрового учета (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volgograd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kadastr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F57EF7">
        <w:rPr>
          <w:rFonts w:ascii="Times New Roman" w:eastAsia="Times New Roman" w:hAnsi="Times New Roman"/>
          <w:sz w:val="28"/>
          <w:szCs w:val="28"/>
          <w:lang w:eastAsia="ru-RU"/>
        </w:rPr>
        <w:t>) в разделе «Контакты»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738" w:rsidRPr="00B05738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738" w:rsidRPr="00B05738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5738" w:rsidRPr="00B05738" w:rsidRDefault="00B05738" w:rsidP="00B05738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738"/>
    <w:rsid w:val="00B05738"/>
    <w:rsid w:val="00C23CB7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38"/>
    <w:rPr>
      <w:rFonts w:eastAsia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  <w:style w:type="paragraph" w:customStyle="1" w:styleId="Default">
    <w:name w:val="Default"/>
    <w:rsid w:val="00B057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B05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2014-06-30T11:37:00Z</dcterms:created>
  <dcterms:modified xsi:type="dcterms:W3CDTF">2014-06-30T11:37:00Z</dcterms:modified>
</cp:coreProperties>
</file>